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Pr="001F0BE6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3876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червень 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 w:rsidR="003F2E9C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  <w:r w:rsidR="003876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530"/>
      </w:tblGrid>
      <w:tr w:rsidR="00F75157" w:rsidRPr="00B3335C" w:rsidTr="00AE4EDF">
        <w:tc>
          <w:tcPr>
            <w:tcW w:w="567" w:type="dxa"/>
          </w:tcPr>
          <w:p w:rsidR="00F75157" w:rsidRPr="00F2554D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  <w:shd w:val="clear" w:color="auto" w:fill="auto"/>
          </w:tcPr>
          <w:p w:rsidR="00F75157" w:rsidRPr="00103AAE" w:rsidRDefault="0056437B" w:rsidP="00B333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по поданим до</w:t>
            </w:r>
            <w:r w:rsidR="00452C5E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регіональній комісії з оцінки та відбору проектів 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які </w:t>
            </w:r>
            <w:r w:rsidR="00892E77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можуть бути реалізовані в 2020 році за рахунок коштів ДФРР</w:t>
            </w:r>
            <w:r w:rsidR="00B33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r w:rsidR="00452C5E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реконструкція дитячого садка, м. Ніжин, вул. Шевченко, 97 Е</w:t>
            </w:r>
            <w:r w:rsidR="00B33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92E77" w:rsidRPr="00B3335C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  <w:shd w:val="clear" w:color="auto" w:fill="auto"/>
          </w:tcPr>
          <w:p w:rsidR="00892E77" w:rsidRPr="005A417D" w:rsidRDefault="00892E77" w:rsidP="005A417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Підготовлено та розміщено в ЗМІ міста </w:t>
            </w:r>
            <w:r w:rsidR="005A417D"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публікаці</w:t>
            </w:r>
            <w:r w:rsidR="005A417D"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</w:t>
            </w:r>
            <w:r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1A010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постійна робота над опрацюванням листів, заяв та запитів </w:t>
            </w:r>
            <w:r w:rsidR="001A0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</w:tr>
      <w:tr w:rsidR="00892E77" w:rsidRPr="00A238C4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      </w:r>
          </w:p>
        </w:tc>
      </w:tr>
      <w:tr w:rsidR="00892E77" w:rsidRPr="00A238C4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3D71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Здійснюється моніторинг інвестиційних та грантових пропозицій, інформація надається зацікавленим особам та розміщується в ЗМІ міста та </w:t>
            </w:r>
            <w:r w:rsidR="001D1F21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2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A2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="00A2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сторінку відділу (</w:t>
            </w:r>
            <w:r w:rsidR="0056437B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D7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47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47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2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56437B">
            <w:pPr>
              <w:pStyle w:val="3"/>
              <w:shd w:val="clear" w:color="auto" w:fill="FEFEF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103AAE">
              <w:rPr>
                <w:b w:val="0"/>
                <w:sz w:val="28"/>
                <w:szCs w:val="28"/>
              </w:rPr>
              <w:t xml:space="preserve">Проводяться консультації ( </w:t>
            </w:r>
            <w:r w:rsidR="00856543" w:rsidRPr="00103AAE">
              <w:rPr>
                <w:b w:val="0"/>
                <w:sz w:val="28"/>
                <w:szCs w:val="28"/>
              </w:rPr>
              <w:t>1</w:t>
            </w:r>
            <w:r w:rsidR="0056437B" w:rsidRPr="00103AAE">
              <w:rPr>
                <w:b w:val="0"/>
                <w:sz w:val="28"/>
                <w:szCs w:val="28"/>
              </w:rPr>
              <w:t>6</w:t>
            </w:r>
            <w:r w:rsidRPr="00103AAE">
              <w:rPr>
                <w:b w:val="0"/>
                <w:sz w:val="28"/>
                <w:szCs w:val="28"/>
              </w:rPr>
              <w:t xml:space="preserve"> разів) з представниками ОСББ, громадських організацій та установ міста щодо участі в грантових та інвестиційних програмах. 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Проводиться </w:t>
            </w:r>
            <w:r w:rsidRPr="00103A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щотижневий  аналіз внесених показників по 120 об’єктам. </w:t>
            </w:r>
          </w:p>
        </w:tc>
      </w:tr>
      <w:tr w:rsidR="00892E77" w:rsidRPr="00A238C4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</w:p>
        </w:tc>
      </w:tr>
      <w:tr w:rsidR="00892E77" w:rsidRPr="00856543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  <w:shd w:val="clear" w:color="auto" w:fill="auto"/>
          </w:tcPr>
          <w:p w:rsidR="00892E77" w:rsidRPr="007C4083" w:rsidRDefault="00892E77" w:rsidP="007C40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</w:t>
            </w:r>
            <w:r w:rsidR="00781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співпраці з «НЕФКО» в рамках кредитної програми «</w:t>
            </w:r>
            <w:r w:rsidR="0056437B" w:rsidRPr="00103AAE">
              <w:rPr>
                <w:rFonts w:ascii="Times New Roman" w:eastAsia="Garamond" w:hAnsi="Times New Roman" w:cs="Times New Roman"/>
                <w:bCs/>
                <w:color w:val="000000"/>
                <w:sz w:val="28"/>
                <w:szCs w:val="28"/>
                <w:lang w:val="uk-UA"/>
              </w:rPr>
              <w:t>Підвищення енергоефективності в м. Ніжині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  <w:r w:rsidR="00856543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даний </w:t>
            </w:r>
            <w:r w:rsidR="006C2452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розпочалась пере</w:t>
            </w:r>
            <w:r w:rsidR="007C4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вірка тендерної документації, підготовлено</w:t>
            </w:r>
            <w:r w:rsidR="006C2452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звіт з оцінки тендерних пропозицій</w:t>
            </w:r>
            <w:r w:rsidR="007C4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направлено запити Учасникам на додаткову інформацію по тендерній документації. 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  <w:shd w:val="clear" w:color="auto" w:fill="auto"/>
          </w:tcPr>
          <w:p w:rsidR="00892E77" w:rsidRDefault="00892E77" w:rsidP="00BC4E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2019 році працівниками відділу систематично проводилась робота по залученню до пайової участі інвесторів та здійснюва</w:t>
            </w:r>
            <w:r w:rsidR="00EF3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вся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контроль за сплатою пайової участі замовників у створенні і розвитку інженерно-транспортної та соціальної інфраструктури міста Ніжина. </w:t>
            </w:r>
            <w:r w:rsidR="00AB6BCB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початку року п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договорам пайової участі надійшло до міського бюджету </w:t>
            </w:r>
            <w:r w:rsidR="006C2452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161,29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 Продовжується робота по </w:t>
            </w:r>
            <w:r w:rsidR="00AB6BCB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написанню нової редакції «Положення про пайову участь замовників у створенні і розвитку інженерно-транспортної та соціальної інфраструктури м. Ніжина»</w:t>
            </w:r>
            <w:r w:rsidR="00DC1B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Дане положення є </w:t>
            </w:r>
            <w:r w:rsidR="00DC1B4D" w:rsidRPr="00103A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регуляторним актом</w:t>
            </w:r>
            <w:r w:rsidR="004B0F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DC1B4D" w:rsidRPr="00103A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тому наразі проходять відповідні процедур</w:t>
            </w:r>
            <w:r w:rsidR="004B0F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D60A44" w:rsidRPr="00103A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щодо його прийняття</w:t>
            </w:r>
            <w:r w:rsidR="002E23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D60A4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 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проекти рішень, аналіз регуляторного впливу, експертний висновок) </w:t>
            </w:r>
          </w:p>
          <w:p w:rsidR="00F64432" w:rsidRDefault="00F64432" w:rsidP="00BC4E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432" w:rsidRPr="00103AAE" w:rsidRDefault="00F64432" w:rsidP="00BC4E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2E77" w:rsidRPr="00A238C4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9530" w:type="dxa"/>
            <w:shd w:val="clear" w:color="auto" w:fill="auto"/>
          </w:tcPr>
          <w:p w:rsidR="006B2828" w:rsidRPr="006B2828" w:rsidRDefault="00892E77" w:rsidP="00882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постійно веде роботу по наповненню сторінки відділу в соціальній мережі </w:t>
            </w:r>
            <w:proofErr w:type="spellStart"/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назвою Ніжин інвестиційний. В ній висвітлюється робота відділу, інформація про грантові пропозиції та інша інформація</w:t>
            </w:r>
            <w:r w:rsidR="00712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відноситься до компетенції роботи відділу.</w:t>
            </w:r>
            <w:r w:rsidR="00162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2E77" w:rsidRPr="00A238C4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9530" w:type="dxa"/>
          </w:tcPr>
          <w:p w:rsidR="00F2554D" w:rsidRPr="006A1D2C" w:rsidRDefault="00892E77" w:rsidP="00DF464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6A1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Відділ координує роботу щодо залучення до співпраці ЕСКО компаній</w:t>
            </w:r>
            <w:r w:rsidR="00CA518A" w:rsidRPr="006A1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а також реалізацію підписаних договорів</w:t>
            </w:r>
            <w:r w:rsidRPr="006A1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 В лютому 2019 підписані п’ять договорів </w:t>
            </w:r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закупівлю </w:t>
            </w:r>
            <w:proofErr w:type="spellStart"/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переможцями аукціонів по п’яти об’єктам </w:t>
            </w:r>
            <w:r w:rsidRPr="006A1D2C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освіти</w:t>
            </w:r>
            <w:r w:rsidR="004B0DDC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CA518A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B0DDC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A518A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березні вже почал</w:t>
            </w:r>
            <w:r w:rsidR="00882C5F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CA518A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сь реалізація одно з них (ЗОШ №9)</w:t>
            </w:r>
            <w:r w:rsidR="00CE43D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DD0A5E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 </w:t>
            </w:r>
            <w:r w:rsidR="00CE43D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червні</w:t>
            </w:r>
            <w:r w:rsidR="00DD0A5E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інвестором виконані його зобов’язання</w:t>
            </w:r>
            <w:r w:rsidR="000B634F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щодо впровадження заходів з енергозбереження</w:t>
            </w:r>
            <w:r w:rsidR="005F72B0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F72B0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іншим договорам підрядна організація в квітні від</w:t>
            </w:r>
            <w:r w:rsidR="004B0DDC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ала об’єкти та </w:t>
            </w:r>
            <w:r w:rsidR="006D6269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 червні знаходилася на етапі виконання проектно-кошторисної документації</w:t>
            </w:r>
            <w:r w:rsidR="005C0544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(ЗОШ №1,</w:t>
            </w:r>
            <w:r w:rsidR="00C44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0544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3,</w:t>
            </w:r>
            <w:r w:rsidR="00C44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0544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16,</w:t>
            </w:r>
            <w:r w:rsidR="00C44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0544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ФОК)</w:t>
            </w:r>
            <w:r w:rsidR="006D6269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140DB3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0544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01 липня 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планує </w:t>
            </w:r>
            <w:r w:rsidR="005C0544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перейти до виконання монтажних робіт</w:t>
            </w:r>
            <w:r w:rsidR="00140DB3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(ЗОШ №1,</w:t>
            </w:r>
            <w:r w:rsidR="00C44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3,</w:t>
            </w:r>
            <w:r w:rsidR="00C44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16,</w:t>
            </w:r>
            <w:r w:rsidR="00C44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ФОК)</w:t>
            </w:r>
            <w:r w:rsidR="00CA518A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З</w:t>
            </w:r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апланована сума інвестицій </w:t>
            </w:r>
            <w:r w:rsidR="00DD0A5E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складає</w:t>
            </w:r>
            <w:r w:rsidR="00CA518A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близько 6,2 млн.</w:t>
            </w:r>
            <w:r w:rsidR="00DD0A5E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грн</w:t>
            </w:r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4A31D8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Також</w:t>
            </w:r>
            <w:r w:rsidR="00DD0A5E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4A31D8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ЕСКО компані</w:t>
            </w:r>
            <w:r w:rsidR="00140DB3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я, яка завершила виконання своїх зобов’язань </w:t>
            </w:r>
            <w:r w:rsidR="002067A0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(ЗОШ №9), звернулась з пропоз</w:t>
            </w:r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2067A0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цією щодо про</w:t>
            </w:r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2067A0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овженн</w:t>
            </w:r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 співпраці та надала перелік об’єктів, по яким має намір заключити договори </w:t>
            </w:r>
            <w:proofErr w:type="spellStart"/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DF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Відділом</w:t>
            </w:r>
            <w:r w:rsidR="008D64F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01818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опрацьовується інформація стосовно визначення базових рівнів споживання енергоносіїв використання, яку буде використано при укладенні</w:t>
            </w:r>
            <w:r w:rsidR="00980C4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договорів </w:t>
            </w:r>
            <w:proofErr w:type="spellStart"/>
            <w:r w:rsidR="00980C4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980C4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D01818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892E77" w:rsidRPr="00A238C4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щодо співпраці з Проектом ПРООН «Усунення бар’єрів для сприяння інвестиціям в енергоефективність громадських будівель в малих та середніх містах Україна шляхом застосування механізму ЕСКО”. В рамках проекту координується робота по реалізації затверджених заходів згідно меморандуму про співпрацю між  Проектом ПРООН та виконавчим комітетом Ніжинської міської ради.</w:t>
            </w:r>
          </w:p>
        </w:tc>
      </w:tr>
      <w:tr w:rsidR="00892E77" w:rsidRPr="00A238C4" w:rsidTr="00937944">
        <w:tc>
          <w:tcPr>
            <w:tcW w:w="567" w:type="dxa"/>
          </w:tcPr>
          <w:p w:rsidR="00892E77" w:rsidRPr="00F2554D" w:rsidRDefault="00CA518A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продовжує координувати роботу по «Плану місцевого економічного розвитку» в рамках Європейської ініціативи «Мери за економічне зростання»</w:t>
            </w:r>
            <w:r w:rsidR="00013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готує моніторинговий звіт виконання Плану за період з 1 січня по 30 червня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F2554D" w:rsidRPr="00A238C4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9530" w:type="dxa"/>
          </w:tcPr>
          <w:p w:rsidR="00F2554D" w:rsidRPr="00103AAE" w:rsidRDefault="005A355B" w:rsidP="000E19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Працівниками в</w:t>
            </w:r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FD7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червня було</w:t>
            </w:r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опрацьовано пропозиції та зауваження членів робочої групи і мешканців міста та внесено зміни в проект Стратегії Ніжинської ОТГ</w:t>
            </w:r>
            <w:r w:rsidR="00FD7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556B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D74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56B4" w:rsidRPr="00103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червня 2019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було проведено презентацію Проекту Стратегії Ніжинської міської ОТГ </w:t>
            </w:r>
            <w:r w:rsidR="00FD74FF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під час публічних обговорень документу. 26.06.2019 р. було затверджено Стратегію на сесії Ніжинської міської ради та наразі готується інформація </w:t>
            </w:r>
            <w:r w:rsidR="000E198B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щодо створення </w:t>
            </w:r>
            <w:r w:rsidR="00FD74FF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Комітету з управління впровадження проектів і завдань Стратегії</w:t>
            </w:r>
            <w:r w:rsidR="000E198B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Положення про систему моніторингу виконання Стратегії.</w:t>
            </w:r>
            <w:r w:rsidR="00FD74FF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2554D" w:rsidRPr="00F2554D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9530" w:type="dxa"/>
          </w:tcPr>
          <w:p w:rsidR="00F2554D" w:rsidRPr="00103AAE" w:rsidRDefault="00F35C61" w:rsidP="00632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</w:t>
            </w:r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координує відкритий творчий конкурс на визначення розробника бренду і </w:t>
            </w:r>
            <w:proofErr w:type="spellStart"/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брендбуку</w:t>
            </w:r>
            <w:proofErr w:type="spellEnd"/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міста Ніжина. 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даний час </w:t>
            </w:r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632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близько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заявок на участь у конкурсі.  </w:t>
            </w:r>
          </w:p>
        </w:tc>
      </w:tr>
      <w:tr w:rsidR="00F2554D" w:rsidRPr="00F2554D" w:rsidTr="0023328B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</w:tcPr>
          <w:p w:rsidR="00F2554D" w:rsidRPr="00103AAE" w:rsidRDefault="00F2554D" w:rsidP="003B3B78">
            <w:pPr>
              <w:ind w:left="68" w:right="40"/>
              <w:rPr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впровадження проекту «Е-рішення для громад» 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 підтримки програми «U-LEAD з Європою». 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Відповідальні по напрямками працівники  прийняли участь в 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навчальн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их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семінар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ах</w:t>
            </w:r>
            <w:r w:rsidR="003B3B78" w:rsidRPr="00103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DA57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B3B78" w:rsidRPr="00103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Підготовле</w:t>
            </w:r>
            <w:r w:rsidR="00DA57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но угоду про конфіденційність, </w:t>
            </w:r>
            <w:r w:rsidR="003B3B78" w:rsidRPr="00103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меморандум та ліцензії на реєстри (комп’ютерні програми)</w:t>
            </w:r>
            <w:r w:rsidR="00DB3C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2554D" w:rsidRPr="005308D6" w:rsidTr="0023328B">
        <w:trPr>
          <w:trHeight w:val="690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9530" w:type="dxa"/>
          </w:tcPr>
          <w:p w:rsidR="00F2554D" w:rsidRPr="006F7253" w:rsidRDefault="00B92F07" w:rsidP="00013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координує роботу по впровадженню проекту</w:t>
            </w:r>
            <w:r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Smart</w:t>
            </w:r>
            <w:proofErr w:type="spellEnd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Energy</w:t>
            </w:r>
            <w:proofErr w:type="spellEnd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безкоштовне впровадження системи </w:t>
            </w:r>
            <w:proofErr w:type="spellStart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інтелектуальної системи </w:t>
            </w:r>
            <w:proofErr w:type="spellStart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енергомоніторингу</w:t>
            </w:r>
            <w:proofErr w:type="spellEnd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внесенням даних до Всеукраїнської системи». На даний час ведеться робота по збору анкет по будівлям </w:t>
            </w:r>
            <w:r w:rsidR="00980C45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бюджетної сфери та </w:t>
            </w:r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комунальної власності</w:t>
            </w:r>
            <w:r w:rsidR="000C1141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використанню енергоносіїв за 2016-2018 роки та січень 2019-травень 2019</w:t>
            </w:r>
            <w:r w:rsidR="006F7253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C1141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року</w:t>
            </w:r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В рамках проекту </w:t>
            </w:r>
            <w:r w:rsidR="007B116A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підготовлено Меморандум про співпрацю та реалізацію проекту. Також </w:t>
            </w:r>
            <w:r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ведеться робота </w:t>
            </w:r>
            <w:r w:rsidR="00013689"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підготов</w:t>
            </w:r>
            <w:r w:rsidR="00013689"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r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про затвердження «Положення про систему енергетичного менеджменту»</w:t>
            </w:r>
            <w:r w:rsidR="0090213F"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2554D" w:rsidRPr="00A238C4" w:rsidTr="0023328B">
        <w:trPr>
          <w:trHeight w:val="540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9530" w:type="dxa"/>
          </w:tcPr>
          <w:p w:rsidR="00F2554D" w:rsidRPr="00103AAE" w:rsidRDefault="004F0D67" w:rsidP="006F7253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sz w:val="28"/>
                <w:szCs w:val="28"/>
              </w:rPr>
            </w:pPr>
            <w:r w:rsidRPr="00103AAE">
              <w:rPr>
                <w:b w:val="0"/>
                <w:sz w:val="28"/>
                <w:szCs w:val="28"/>
              </w:rPr>
              <w:t xml:space="preserve">Відділ координує роботу </w:t>
            </w:r>
            <w:r w:rsidRPr="00103AA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участі міста у </w:t>
            </w:r>
            <w:r w:rsidR="00103AAE" w:rsidRPr="00103AA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03AA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роекті </w:t>
            </w:r>
            <w:r w:rsidRPr="00103AAE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 xml:space="preserve">ЄС/ПРООН «Об’єднання співвласників будинків для впровадження сталих </w:t>
            </w:r>
            <w:proofErr w:type="spellStart"/>
            <w:r w:rsidRPr="00103AAE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>енергоефективних</w:t>
            </w:r>
            <w:proofErr w:type="spellEnd"/>
            <w:r w:rsidRPr="00103AAE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 xml:space="preserve"> рішень» (HOUSES)</w:t>
            </w:r>
            <w:r w:rsidR="006F7253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 xml:space="preserve">. Протягом червня було проведено 3 засідання для Ініціативних груп та ЖБК (щодо створення та налагодження роботи новоствореного ОСББ) та 1 засідання для існуючих ОСББ (питання кошторису, внесків, бухгалтерського обліку) в рамках літньої школи ОСББ. </w:t>
            </w:r>
          </w:p>
        </w:tc>
      </w:tr>
      <w:tr w:rsidR="004F0D67" w:rsidRPr="00A238C4" w:rsidTr="00FA2324">
        <w:trPr>
          <w:trHeight w:val="1159"/>
        </w:trPr>
        <w:tc>
          <w:tcPr>
            <w:tcW w:w="567" w:type="dxa"/>
          </w:tcPr>
          <w:p w:rsidR="004F0D67" w:rsidRPr="00F2554D" w:rsidRDefault="004F0D67" w:rsidP="004F0D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9530" w:type="dxa"/>
          </w:tcPr>
          <w:p w:rsidR="004F0D67" w:rsidRPr="00103AAE" w:rsidRDefault="00103AAE" w:rsidP="004F0D67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sz w:val="28"/>
                <w:szCs w:val="28"/>
              </w:rPr>
            </w:pPr>
            <w:r w:rsidRPr="00103AAE">
              <w:rPr>
                <w:b w:val="0"/>
                <w:sz w:val="28"/>
                <w:szCs w:val="28"/>
              </w:rPr>
              <w:t xml:space="preserve">Відділ координує роботу </w:t>
            </w:r>
            <w:r w:rsidRPr="00103AA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участі міста у </w:t>
            </w:r>
            <w:r w:rsidRPr="00103AAE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 xml:space="preserve">проекті "Децентралізація приносить прозорість та ефективність в освіті та медицині", що підтримується міжнародною організацією </w:t>
            </w:r>
            <w:proofErr w:type="spellStart"/>
            <w:r w:rsidRPr="00103AAE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>Глобал</w:t>
            </w:r>
            <w:proofErr w:type="spellEnd"/>
            <w:r w:rsidR="00D40C63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3AAE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>Ком'юнітіз</w:t>
            </w:r>
            <w:proofErr w:type="spellEnd"/>
            <w:r w:rsidRPr="00103AAE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103AAE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>GlobalCommunities</w:t>
            </w:r>
            <w:proofErr w:type="spellEnd"/>
            <w:r w:rsidRPr="00103AAE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>). </w:t>
            </w:r>
            <w:r w:rsidR="00D90942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>Наразі підготована інформація для буклетів «Бюджет для громадян», що дасть змогу мешканцям міста контролювати як витрачаються кошти у громаді</w:t>
            </w:r>
            <w:r w:rsidR="009813BD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>,</w:t>
            </w:r>
            <w:r w:rsidR="00D90942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 xml:space="preserve"> та опрацьовуються Порядок проведення антикорупційної експертизи та Порядок запобігання та врегулювання конфліктів інтересів.</w:t>
            </w:r>
          </w:p>
        </w:tc>
      </w:tr>
      <w:tr w:rsidR="004F0D67" w:rsidRPr="00A238C4" w:rsidTr="00FA2324">
        <w:trPr>
          <w:trHeight w:val="1159"/>
        </w:trPr>
        <w:tc>
          <w:tcPr>
            <w:tcW w:w="567" w:type="dxa"/>
          </w:tcPr>
          <w:p w:rsidR="004F0D67" w:rsidRPr="00F2554D" w:rsidRDefault="004F0D67" w:rsidP="004F0D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9530" w:type="dxa"/>
          </w:tcPr>
          <w:p w:rsidR="0090213F" w:rsidRPr="00CD6B81" w:rsidRDefault="00C559D1" w:rsidP="00700A93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CD6B81">
              <w:rPr>
                <w:b w:val="0"/>
                <w:color w:val="000000" w:themeColor="text1"/>
                <w:sz w:val="28"/>
                <w:szCs w:val="28"/>
              </w:rPr>
              <w:t xml:space="preserve">В 13.06. </w:t>
            </w:r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 xml:space="preserve">працівники відділу прийняли участь </w:t>
            </w:r>
            <w:r w:rsidRPr="00CD6B81">
              <w:rPr>
                <w:b w:val="0"/>
                <w:color w:val="000000" w:themeColor="text1"/>
                <w:sz w:val="28"/>
                <w:szCs w:val="28"/>
              </w:rPr>
              <w:t>у</w:t>
            </w:r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 xml:space="preserve">  другій частині  </w:t>
            </w:r>
            <w:proofErr w:type="spellStart"/>
            <w:r w:rsidR="00700A93" w:rsidRPr="00CD6B81">
              <w:rPr>
                <w:rStyle w:val="docdata"/>
                <w:b w:val="0"/>
                <w:color w:val="000000" w:themeColor="text1"/>
                <w:sz w:val="28"/>
                <w:szCs w:val="28"/>
              </w:rPr>
              <w:t>вебінар</w:t>
            </w:r>
            <w:r w:rsidRPr="00CD6B81">
              <w:rPr>
                <w:rStyle w:val="docdata"/>
                <w:b w:val="0"/>
                <w:color w:val="000000" w:themeColor="text1"/>
                <w:sz w:val="28"/>
                <w:szCs w:val="28"/>
              </w:rPr>
              <w:t>у</w:t>
            </w:r>
            <w:proofErr w:type="spellEnd"/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 xml:space="preserve"> щодо реалізації проекту «</w:t>
            </w:r>
            <w:proofErr w:type="spellStart"/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>Smart</w:t>
            </w:r>
            <w:proofErr w:type="spellEnd"/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>Energy</w:t>
            </w:r>
            <w:proofErr w:type="spellEnd"/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 xml:space="preserve"> безкоштовне впровадження системи </w:t>
            </w:r>
            <w:proofErr w:type="spellStart"/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>енергоменеджменту</w:t>
            </w:r>
            <w:proofErr w:type="spellEnd"/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 xml:space="preserve"> та інтелектуальної системи </w:t>
            </w:r>
            <w:proofErr w:type="spellStart"/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>енергомоніторингу</w:t>
            </w:r>
            <w:proofErr w:type="spellEnd"/>
            <w:r w:rsidR="00700A93" w:rsidRPr="00CD6B81">
              <w:rPr>
                <w:b w:val="0"/>
                <w:color w:val="000000" w:themeColor="text1"/>
                <w:sz w:val="28"/>
                <w:szCs w:val="28"/>
              </w:rPr>
              <w:t xml:space="preserve"> з внесенням даних до Всеукраїнської системи».</w:t>
            </w:r>
          </w:p>
          <w:p w:rsidR="00CA2FDC" w:rsidRDefault="00B00F5D" w:rsidP="00214392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24.06.</w:t>
            </w:r>
            <w:r w:rsidR="003A6861" w:rsidRPr="00CD6B81">
              <w:rPr>
                <w:b w:val="0"/>
                <w:color w:val="000000" w:themeColor="text1"/>
                <w:sz w:val="28"/>
                <w:szCs w:val="28"/>
              </w:rPr>
              <w:t xml:space="preserve"> пройшов </w:t>
            </w:r>
            <w:proofErr w:type="spellStart"/>
            <w:r w:rsidR="003A6861" w:rsidRPr="00CD6B81">
              <w:rPr>
                <w:b w:val="0"/>
                <w:color w:val="000000" w:themeColor="text1"/>
                <w:sz w:val="28"/>
                <w:szCs w:val="28"/>
              </w:rPr>
              <w:t>вебінар</w:t>
            </w:r>
            <w:proofErr w:type="spellEnd"/>
            <w:r w:rsidR="003A6861" w:rsidRPr="00CD6B81">
              <w:rPr>
                <w:b w:val="0"/>
                <w:color w:val="000000" w:themeColor="text1"/>
                <w:sz w:val="28"/>
                <w:szCs w:val="28"/>
              </w:rPr>
              <w:t xml:space="preserve"> на тему : «Основні виклики та рішення в боротьбі зі змінами клімату» за матеріалами  міжнародної конференції </w:t>
            </w:r>
            <w:proofErr w:type="spellStart"/>
            <w:r w:rsidR="003A6861" w:rsidRPr="00CD6B81">
              <w:rPr>
                <w:b w:val="0"/>
                <w:color w:val="000000" w:themeColor="text1"/>
                <w:sz w:val="28"/>
                <w:szCs w:val="28"/>
              </w:rPr>
              <w:t>конференції</w:t>
            </w:r>
            <w:proofErr w:type="spellEnd"/>
            <w:r w:rsidR="003A6861" w:rsidRPr="00CD6B81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="00035F3C" w:rsidRPr="00CD6B81">
              <w:rPr>
                <w:b w:val="0"/>
                <w:color w:val="000000" w:themeColor="text1"/>
                <w:sz w:val="28"/>
                <w:szCs w:val="28"/>
              </w:rPr>
              <w:t>яка проходила в Німеччині у травні 2019 року</w:t>
            </w:r>
            <w:r w:rsidR="00C559D1" w:rsidRPr="00CD6B81">
              <w:rPr>
                <w:b w:val="0"/>
                <w:color w:val="000000" w:themeColor="text1"/>
                <w:sz w:val="28"/>
                <w:szCs w:val="28"/>
              </w:rPr>
              <w:t xml:space="preserve"> в рамках проекту «Угода мерів».</w:t>
            </w:r>
          </w:p>
          <w:p w:rsidR="00E64867" w:rsidRDefault="00CD6B81" w:rsidP="00214392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CD6B81">
              <w:rPr>
                <w:color w:val="000000" w:themeColor="text1"/>
                <w:sz w:val="28"/>
                <w:szCs w:val="28"/>
              </w:rPr>
              <w:t>22</w:t>
            </w:r>
            <w:r w:rsidRPr="00CA2FDC">
              <w:rPr>
                <w:b w:val="0"/>
                <w:color w:val="000000" w:themeColor="text1"/>
                <w:sz w:val="28"/>
                <w:szCs w:val="28"/>
              </w:rPr>
              <w:t xml:space="preserve">.  </w:t>
            </w:r>
            <w:r w:rsidR="00214392" w:rsidRPr="00CA2FDC">
              <w:rPr>
                <w:b w:val="0"/>
                <w:color w:val="000000" w:themeColor="text1"/>
                <w:sz w:val="28"/>
                <w:szCs w:val="28"/>
              </w:rPr>
              <w:t>Працівниками відділу було підготовлено та направлено до Посольства Болгарії грантову заявку на участь у Конкурсі « Сприяння розвитку підприємництва шляхом посилення спроможності державних та місцевих інституцій, що підтримують розвиток малого та середнього бізнесу, а також 3  інвестиційні проекти для Першого інвестиційного форуму країн-учасниць «Східного партнерства» у м. Батумі.</w:t>
            </w:r>
          </w:p>
          <w:p w:rsidR="00E64867" w:rsidRDefault="00E64867" w:rsidP="00617759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E64867">
              <w:rPr>
                <w:color w:val="000000" w:themeColor="text1"/>
                <w:sz w:val="28"/>
                <w:szCs w:val="28"/>
              </w:rPr>
              <w:t xml:space="preserve">23. </w:t>
            </w:r>
            <w:r w:rsidR="00617759" w:rsidRPr="005250AE">
              <w:rPr>
                <w:b w:val="0"/>
                <w:color w:val="000000" w:themeColor="text1"/>
                <w:sz w:val="28"/>
                <w:szCs w:val="28"/>
              </w:rPr>
              <w:t xml:space="preserve">Відділом готуються документи для участі у 2 турі конкурсного відбору на отримання грантової допомоги за програмою </w:t>
            </w:r>
            <w:proofErr w:type="spellStart"/>
            <w:r w:rsidR="00617759" w:rsidRPr="005250AE">
              <w:rPr>
                <w:b w:val="0"/>
                <w:color w:val="000000" w:themeColor="text1"/>
                <w:sz w:val="28"/>
                <w:szCs w:val="28"/>
              </w:rPr>
              <w:t>Кусаноне</w:t>
            </w:r>
            <w:proofErr w:type="spellEnd"/>
            <w:r w:rsidR="00617759" w:rsidRPr="005250AE">
              <w:rPr>
                <w:b w:val="0"/>
                <w:color w:val="000000" w:themeColor="text1"/>
                <w:sz w:val="28"/>
                <w:szCs w:val="28"/>
              </w:rPr>
              <w:t xml:space="preserve"> Уряду Японії, до якого увійшли проект «Модернізація медичного обладнання для вирішення проблеми оперативного втручання у жінок, в т.ч. з нереалізованою репродуктивною функцією» Ніжинського міського пологового будинку та проект «Придбання  медичного обладнання Комплекс рентгенівський діагностичний» Ніжинської міської центральної лікарні.</w:t>
            </w:r>
          </w:p>
          <w:p w:rsidR="005250AE" w:rsidRPr="005250AE" w:rsidRDefault="005250AE" w:rsidP="000C3618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color w:val="000000" w:themeColor="text1"/>
                <w:sz w:val="28"/>
                <w:szCs w:val="28"/>
              </w:rPr>
            </w:pPr>
            <w:r w:rsidRPr="005250AE">
              <w:rPr>
                <w:color w:val="000000" w:themeColor="text1"/>
                <w:sz w:val="28"/>
                <w:szCs w:val="28"/>
              </w:rPr>
              <w:t xml:space="preserve">24. </w:t>
            </w:r>
            <w:r w:rsidR="000C36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3618" w:rsidRPr="000C3618">
              <w:rPr>
                <w:b w:val="0"/>
                <w:color w:val="000000" w:themeColor="text1"/>
                <w:sz w:val="28"/>
                <w:szCs w:val="28"/>
              </w:rPr>
              <w:t>25 червня</w:t>
            </w:r>
            <w:r w:rsidR="000C36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3618">
              <w:rPr>
                <w:b w:val="0"/>
                <w:color w:val="000000" w:themeColor="text1"/>
                <w:sz w:val="28"/>
                <w:szCs w:val="28"/>
              </w:rPr>
              <w:t>п</w:t>
            </w:r>
            <w:r w:rsidR="003C1266" w:rsidRPr="003C1266">
              <w:rPr>
                <w:b w:val="0"/>
                <w:color w:val="000000" w:themeColor="text1"/>
                <w:sz w:val="28"/>
                <w:szCs w:val="28"/>
              </w:rPr>
              <w:t xml:space="preserve">рацівники </w:t>
            </w:r>
            <w:r w:rsidR="003C1266" w:rsidRPr="00F64432">
              <w:rPr>
                <w:b w:val="0"/>
                <w:color w:val="000000" w:themeColor="text1"/>
                <w:sz w:val="28"/>
                <w:szCs w:val="28"/>
              </w:rPr>
              <w:t>відділу</w:t>
            </w:r>
            <w:r w:rsidR="003C1266" w:rsidRPr="00F64432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пройшли</w:t>
            </w:r>
            <w:r w:rsidR="000C3618" w:rsidRPr="00F64432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навчання на тему</w:t>
            </w:r>
            <w:r w:rsidR="003C1266" w:rsidRPr="00F64432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залучення інвестицій в громади, аналізу інвестиційного потенціалу території, інструмент</w:t>
            </w:r>
            <w:r w:rsidR="000C3618" w:rsidRPr="00F64432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3C1266" w:rsidRPr="00F64432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залучення інвестицій</w:t>
            </w:r>
            <w:r w:rsidR="00F64432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та розробка інвестиційного паспорту</w:t>
            </w:r>
            <w:r w:rsidR="000C3618" w:rsidRPr="00F64432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C3618" w:rsidRPr="00F64432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0C3618" w:rsidRPr="003C1266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="000C3618">
                <w:rPr>
                  <w:rStyle w:val="a6"/>
                  <w:b w:val="0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Чернігівському</w:t>
              </w:r>
              <w:r w:rsidR="000C3618" w:rsidRPr="003C1266">
                <w:rPr>
                  <w:rStyle w:val="a6"/>
                  <w:b w:val="0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центр</w:t>
              </w:r>
              <w:r w:rsidR="000C3618">
                <w:rPr>
                  <w:rStyle w:val="a6"/>
                  <w:b w:val="0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і</w:t>
              </w:r>
              <w:r w:rsidR="000C3618" w:rsidRPr="003C1266">
                <w:rPr>
                  <w:rStyle w:val="a6"/>
                  <w:b w:val="0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підвищення кваліфікації</w:t>
              </w:r>
            </w:hyperlink>
            <w:r w:rsidR="000C3618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618" w:rsidRPr="00F64432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держслужбовців</w:t>
            </w:r>
            <w:proofErr w:type="spellEnd"/>
            <w:r w:rsidR="000C3618" w:rsidRPr="00F64432">
              <w:rPr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464B3" w:rsidRPr="00F2554D" w:rsidRDefault="009464B3" w:rsidP="004E4F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F2554D" w:rsidRDefault="00797D65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 в. о. н</w:t>
      </w:r>
      <w:r w:rsidR="00F75157" w:rsidRPr="00F2554D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A02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5157"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F75157" w:rsidRPr="00F2554D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781FC9" w:rsidRPr="00AE2A85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</w:t>
      </w:r>
      <w:r w:rsidR="003C048C">
        <w:rPr>
          <w:rFonts w:ascii="Times New Roman" w:hAnsi="Times New Roman" w:cs="Times New Roman"/>
          <w:sz w:val="28"/>
          <w:szCs w:val="28"/>
          <w:lang w:val="uk-UA"/>
        </w:rPr>
        <w:t>Т.О.Плетньова</w:t>
      </w:r>
    </w:p>
    <w:sectPr w:rsidR="00781FC9" w:rsidRPr="00AE2A85" w:rsidSect="00F2554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5B62"/>
    <w:multiLevelType w:val="hybridMultilevel"/>
    <w:tmpl w:val="6E122124"/>
    <w:lvl w:ilvl="0" w:tplc="B58E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157"/>
    <w:rsid w:val="00013689"/>
    <w:rsid w:val="00013E1E"/>
    <w:rsid w:val="00023439"/>
    <w:rsid w:val="00035F3C"/>
    <w:rsid w:val="00056BB8"/>
    <w:rsid w:val="000965DB"/>
    <w:rsid w:val="000B5A54"/>
    <w:rsid w:val="000B634F"/>
    <w:rsid w:val="000C0E8C"/>
    <w:rsid w:val="000C1141"/>
    <w:rsid w:val="000C3618"/>
    <w:rsid w:val="000D146E"/>
    <w:rsid w:val="000D65AF"/>
    <w:rsid w:val="000E198B"/>
    <w:rsid w:val="00103AAE"/>
    <w:rsid w:val="00122CBD"/>
    <w:rsid w:val="00140DB3"/>
    <w:rsid w:val="00141FD2"/>
    <w:rsid w:val="0014587A"/>
    <w:rsid w:val="00162FAC"/>
    <w:rsid w:val="001715F7"/>
    <w:rsid w:val="0018097E"/>
    <w:rsid w:val="00191FC3"/>
    <w:rsid w:val="001A0109"/>
    <w:rsid w:val="001D1CC7"/>
    <w:rsid w:val="001D1F21"/>
    <w:rsid w:val="001D792E"/>
    <w:rsid w:val="001F0BE6"/>
    <w:rsid w:val="00201039"/>
    <w:rsid w:val="002067A0"/>
    <w:rsid w:val="00214392"/>
    <w:rsid w:val="00215AA4"/>
    <w:rsid w:val="002165DC"/>
    <w:rsid w:val="00222B12"/>
    <w:rsid w:val="002321B8"/>
    <w:rsid w:val="0023328B"/>
    <w:rsid w:val="0024700D"/>
    <w:rsid w:val="002661F6"/>
    <w:rsid w:val="0029287D"/>
    <w:rsid w:val="00296D92"/>
    <w:rsid w:val="002A28C7"/>
    <w:rsid w:val="002C4B42"/>
    <w:rsid w:val="002E237A"/>
    <w:rsid w:val="002F156D"/>
    <w:rsid w:val="003048C3"/>
    <w:rsid w:val="0030606D"/>
    <w:rsid w:val="003160B8"/>
    <w:rsid w:val="00321973"/>
    <w:rsid w:val="003511AB"/>
    <w:rsid w:val="0035335B"/>
    <w:rsid w:val="003537F1"/>
    <w:rsid w:val="00376C12"/>
    <w:rsid w:val="00385671"/>
    <w:rsid w:val="0038768E"/>
    <w:rsid w:val="003A6861"/>
    <w:rsid w:val="003B3B78"/>
    <w:rsid w:val="003C048C"/>
    <w:rsid w:val="003C1266"/>
    <w:rsid w:val="003C1A1E"/>
    <w:rsid w:val="003C7A1A"/>
    <w:rsid w:val="003D71ED"/>
    <w:rsid w:val="003E0388"/>
    <w:rsid w:val="003F2E9C"/>
    <w:rsid w:val="00427604"/>
    <w:rsid w:val="00427E49"/>
    <w:rsid w:val="00433450"/>
    <w:rsid w:val="00435254"/>
    <w:rsid w:val="00452C5E"/>
    <w:rsid w:val="0045475C"/>
    <w:rsid w:val="00480235"/>
    <w:rsid w:val="00484673"/>
    <w:rsid w:val="004927F8"/>
    <w:rsid w:val="004A0286"/>
    <w:rsid w:val="004A31D8"/>
    <w:rsid w:val="004A700F"/>
    <w:rsid w:val="004B0DDC"/>
    <w:rsid w:val="004B0F0A"/>
    <w:rsid w:val="004C1823"/>
    <w:rsid w:val="004C347E"/>
    <w:rsid w:val="004E1B74"/>
    <w:rsid w:val="004E4F44"/>
    <w:rsid w:val="004F0D67"/>
    <w:rsid w:val="004F2962"/>
    <w:rsid w:val="0050524A"/>
    <w:rsid w:val="0051577D"/>
    <w:rsid w:val="00521C8F"/>
    <w:rsid w:val="005250AE"/>
    <w:rsid w:val="005308D6"/>
    <w:rsid w:val="00530959"/>
    <w:rsid w:val="00540390"/>
    <w:rsid w:val="005428FE"/>
    <w:rsid w:val="005435BE"/>
    <w:rsid w:val="005556B4"/>
    <w:rsid w:val="0056437B"/>
    <w:rsid w:val="005741E7"/>
    <w:rsid w:val="00586EAA"/>
    <w:rsid w:val="005A355B"/>
    <w:rsid w:val="005A417D"/>
    <w:rsid w:val="005C0544"/>
    <w:rsid w:val="005C0C9A"/>
    <w:rsid w:val="005C37EB"/>
    <w:rsid w:val="005F72B0"/>
    <w:rsid w:val="0060448D"/>
    <w:rsid w:val="0061149C"/>
    <w:rsid w:val="00617759"/>
    <w:rsid w:val="006217BE"/>
    <w:rsid w:val="00626E85"/>
    <w:rsid w:val="0063022F"/>
    <w:rsid w:val="0063261D"/>
    <w:rsid w:val="006A1D2C"/>
    <w:rsid w:val="006A57A9"/>
    <w:rsid w:val="006B2828"/>
    <w:rsid w:val="006B50F9"/>
    <w:rsid w:val="006C2452"/>
    <w:rsid w:val="006D6269"/>
    <w:rsid w:val="006F24E5"/>
    <w:rsid w:val="006F7253"/>
    <w:rsid w:val="00700A93"/>
    <w:rsid w:val="007037EB"/>
    <w:rsid w:val="0071212B"/>
    <w:rsid w:val="00730CC3"/>
    <w:rsid w:val="007406E6"/>
    <w:rsid w:val="00781FC9"/>
    <w:rsid w:val="00786FC4"/>
    <w:rsid w:val="007873DE"/>
    <w:rsid w:val="007874B9"/>
    <w:rsid w:val="00793397"/>
    <w:rsid w:val="00797D65"/>
    <w:rsid w:val="007B09F7"/>
    <w:rsid w:val="007B116A"/>
    <w:rsid w:val="007C1EA5"/>
    <w:rsid w:val="007C4083"/>
    <w:rsid w:val="007E30B9"/>
    <w:rsid w:val="007F2D24"/>
    <w:rsid w:val="00806DE7"/>
    <w:rsid w:val="008102DE"/>
    <w:rsid w:val="008212D3"/>
    <w:rsid w:val="00827D62"/>
    <w:rsid w:val="00832A07"/>
    <w:rsid w:val="008375A3"/>
    <w:rsid w:val="00850D77"/>
    <w:rsid w:val="00856543"/>
    <w:rsid w:val="00856944"/>
    <w:rsid w:val="00877E20"/>
    <w:rsid w:val="00882C5F"/>
    <w:rsid w:val="00892E77"/>
    <w:rsid w:val="008A2E16"/>
    <w:rsid w:val="008D64F5"/>
    <w:rsid w:val="008E51B6"/>
    <w:rsid w:val="008F3E14"/>
    <w:rsid w:val="008F49C2"/>
    <w:rsid w:val="0090213F"/>
    <w:rsid w:val="00920AB5"/>
    <w:rsid w:val="00924EE6"/>
    <w:rsid w:val="00937944"/>
    <w:rsid w:val="009464B3"/>
    <w:rsid w:val="00951194"/>
    <w:rsid w:val="00952BB5"/>
    <w:rsid w:val="00980C45"/>
    <w:rsid w:val="009813BD"/>
    <w:rsid w:val="009872E5"/>
    <w:rsid w:val="009D3A6E"/>
    <w:rsid w:val="009E1654"/>
    <w:rsid w:val="00A133F8"/>
    <w:rsid w:val="00A238C4"/>
    <w:rsid w:val="00A8248E"/>
    <w:rsid w:val="00A902A3"/>
    <w:rsid w:val="00AB45F3"/>
    <w:rsid w:val="00AB6BCB"/>
    <w:rsid w:val="00AB7FF1"/>
    <w:rsid w:val="00AC40AB"/>
    <w:rsid w:val="00AC57FC"/>
    <w:rsid w:val="00AE2A85"/>
    <w:rsid w:val="00AE4EDF"/>
    <w:rsid w:val="00AF40B4"/>
    <w:rsid w:val="00B00F5D"/>
    <w:rsid w:val="00B06FC8"/>
    <w:rsid w:val="00B214F0"/>
    <w:rsid w:val="00B3335C"/>
    <w:rsid w:val="00B5175C"/>
    <w:rsid w:val="00B547DD"/>
    <w:rsid w:val="00B55CA9"/>
    <w:rsid w:val="00B92F07"/>
    <w:rsid w:val="00BA6598"/>
    <w:rsid w:val="00BB117A"/>
    <w:rsid w:val="00BC4E42"/>
    <w:rsid w:val="00BC6FBA"/>
    <w:rsid w:val="00BD2517"/>
    <w:rsid w:val="00BD3EB9"/>
    <w:rsid w:val="00C44820"/>
    <w:rsid w:val="00C559D1"/>
    <w:rsid w:val="00C7324A"/>
    <w:rsid w:val="00C76756"/>
    <w:rsid w:val="00C90B0F"/>
    <w:rsid w:val="00CA2FDC"/>
    <w:rsid w:val="00CA3D3B"/>
    <w:rsid w:val="00CA518A"/>
    <w:rsid w:val="00CD6B81"/>
    <w:rsid w:val="00CE43D1"/>
    <w:rsid w:val="00CF1C52"/>
    <w:rsid w:val="00CF6611"/>
    <w:rsid w:val="00D01818"/>
    <w:rsid w:val="00D10859"/>
    <w:rsid w:val="00D2207D"/>
    <w:rsid w:val="00D3523F"/>
    <w:rsid w:val="00D37BA1"/>
    <w:rsid w:val="00D40C63"/>
    <w:rsid w:val="00D54414"/>
    <w:rsid w:val="00D60A44"/>
    <w:rsid w:val="00D621C7"/>
    <w:rsid w:val="00D90942"/>
    <w:rsid w:val="00DA5784"/>
    <w:rsid w:val="00DB3C29"/>
    <w:rsid w:val="00DC1B4D"/>
    <w:rsid w:val="00DC61DC"/>
    <w:rsid w:val="00DD0A5E"/>
    <w:rsid w:val="00DE0F3A"/>
    <w:rsid w:val="00DF1C95"/>
    <w:rsid w:val="00DF26DA"/>
    <w:rsid w:val="00DF464E"/>
    <w:rsid w:val="00E24ADB"/>
    <w:rsid w:val="00E549F1"/>
    <w:rsid w:val="00E57A9D"/>
    <w:rsid w:val="00E6441B"/>
    <w:rsid w:val="00E64867"/>
    <w:rsid w:val="00E66DE5"/>
    <w:rsid w:val="00E72DA1"/>
    <w:rsid w:val="00E97DA6"/>
    <w:rsid w:val="00ED0B93"/>
    <w:rsid w:val="00ED79F0"/>
    <w:rsid w:val="00EE0F7B"/>
    <w:rsid w:val="00EE522B"/>
    <w:rsid w:val="00EF0DE7"/>
    <w:rsid w:val="00EF3971"/>
    <w:rsid w:val="00EF6880"/>
    <w:rsid w:val="00F10E99"/>
    <w:rsid w:val="00F136D7"/>
    <w:rsid w:val="00F20D75"/>
    <w:rsid w:val="00F219DD"/>
    <w:rsid w:val="00F23F78"/>
    <w:rsid w:val="00F2554D"/>
    <w:rsid w:val="00F31DB8"/>
    <w:rsid w:val="00F33D4D"/>
    <w:rsid w:val="00F3465C"/>
    <w:rsid w:val="00F35C61"/>
    <w:rsid w:val="00F64432"/>
    <w:rsid w:val="00F75157"/>
    <w:rsid w:val="00FA2324"/>
    <w:rsid w:val="00FC1BFD"/>
    <w:rsid w:val="00FD444E"/>
    <w:rsid w:val="00FD7021"/>
    <w:rsid w:val="00FD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80235"/>
    <w:rPr>
      <w:b/>
      <w:bCs/>
    </w:rPr>
  </w:style>
  <w:style w:type="character" w:styleId="a6">
    <w:name w:val="Hyperlink"/>
    <w:basedOn w:val="a0"/>
    <w:uiPriority w:val="99"/>
    <w:semiHidden/>
    <w:unhideWhenUsed/>
    <w:rsid w:val="00222B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2B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exposedshow">
    <w:name w:val="text_exposed_show"/>
    <w:basedOn w:val="a0"/>
    <w:rsid w:val="00FD7021"/>
  </w:style>
  <w:style w:type="character" w:customStyle="1" w:styleId="10">
    <w:name w:val="Заголовок 1 Знак"/>
    <w:basedOn w:val="a0"/>
    <w:link w:val="1"/>
    <w:uiPriority w:val="9"/>
    <w:rsid w:val="00F2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List Paragraph"/>
    <w:basedOn w:val="a"/>
    <w:uiPriority w:val="34"/>
    <w:qFormat/>
    <w:rsid w:val="00730CC3"/>
    <w:pPr>
      <w:ind w:left="720"/>
      <w:contextualSpacing/>
    </w:pPr>
    <w:rPr>
      <w:rFonts w:cstheme="minorBidi"/>
    </w:rPr>
  </w:style>
  <w:style w:type="character" w:customStyle="1" w:styleId="docdata">
    <w:name w:val="docdata"/>
    <w:aliases w:val="docy,v5,2547,baiaagaaboqcaaadjqyaaauzbgaaaaaaaaaaaaaaaaaaaaaaaaaaaaaaaaaaaaaaaaaaaaaaaaaaaaaaaaaaaaaaaaaaaaaaaaaaaaaaaaaaaaaaaaaaaaaaaaaaaaaaaaaaaaaaaaaaaaaaaaaaaaaaaaaaaaaaaaaaaaaaaaaaaaaaaaaaaaaaaaaaaaaaaaaaaaaaaaaaaaaaaaaaaaaaaaaaaaaaaaaaaaaa"/>
    <w:basedOn w:val="a0"/>
    <w:rsid w:val="005308D6"/>
  </w:style>
  <w:style w:type="paragraph" w:styleId="a8">
    <w:name w:val="Balloon Text"/>
    <w:basedOn w:val="a"/>
    <w:link w:val="a9"/>
    <w:uiPriority w:val="99"/>
    <w:semiHidden/>
    <w:unhideWhenUsed/>
    <w:rsid w:val="004F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D6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ChernihivCPPK/?__tn__=K-R&amp;eid=ARDvKLGq9qycaQdWTE78DbWB0fSIo33jKm8LncmnuntWtiQPaBkNgXwb9aoPQu3g8jf4lu8MkQUTsUDy&amp;fref=mentions&amp;__xts__%5B0%5D=68.ARAuB1VmpUvEkhuzqOtOjGfAkKO0tPfHUtYE-rxqxKVRo8IV1SZqQbH4buh3Tpqne78CaZnTnUt4U3F_MA4fVCvTG-7yPidhGkad1O1uzTJMdFv4oxf_yiekRuBFen4aG18AYXVkPNHVImzNkkqDI1Ie8xFVp-XG3eo4RvYzltiGu0JuSrdlPlr2prtv4GP7BCnda6tutYDT1F_nyz_4bTKD6OEnLMH-SW9W8jOB1gUkxxjUn_e6wZW7x_H8LuTHjKI593W3HbTFJmkhFJdJL2QWgwwOxsG0LdX27iDbEJalW93piRn96PJTeQn96tENEMbPokQ_ohqCF-ZDVctQsSx9U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BA48D-81AA-4247-8298-34D0DAA0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100</cp:revision>
  <cp:lastPrinted>2019-07-02T06:45:00Z</cp:lastPrinted>
  <dcterms:created xsi:type="dcterms:W3CDTF">2019-07-01T12:37:00Z</dcterms:created>
  <dcterms:modified xsi:type="dcterms:W3CDTF">2019-07-02T06:48:00Z</dcterms:modified>
</cp:coreProperties>
</file>